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961" w:rsidRPr="006A6505" w:rsidRDefault="00711961" w:rsidP="006A6505">
      <w:pPr>
        <w:shd w:val="clear" w:color="auto" w:fill="FCFCFC"/>
        <w:spacing w:before="161" w:after="161" w:line="37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212327"/>
          <w:kern w:val="36"/>
          <w:sz w:val="36"/>
          <w:szCs w:val="36"/>
          <w:lang w:eastAsia="ru-RU"/>
        </w:rPr>
      </w:pPr>
      <w:r w:rsidRPr="006A6505">
        <w:rPr>
          <w:rFonts w:ascii="Times New Roman" w:eastAsia="Times New Roman" w:hAnsi="Times New Roman" w:cs="Times New Roman"/>
          <w:b/>
          <w:bCs/>
          <w:color w:val="212327"/>
          <w:kern w:val="36"/>
          <w:sz w:val="36"/>
          <w:szCs w:val="36"/>
          <w:lang w:eastAsia="ru-RU"/>
        </w:rPr>
        <w:t>Принципы работы спектрометра</w:t>
      </w:r>
    </w:p>
    <w:p w:rsidR="00711961" w:rsidRPr="006A6505" w:rsidRDefault="00711961" w:rsidP="00711961">
      <w:pPr>
        <w:shd w:val="clear" w:color="auto" w:fill="FCFCFC"/>
        <w:spacing w:after="0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noProof/>
          <w:color w:val="212327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043F2C95" wp14:editId="069DF898">
                <wp:extent cx="304800" cy="304800"/>
                <wp:effectExtent l="0" t="0" r="0" b="0"/>
                <wp:docPr id="3" name="Прямоугольник 3" descr="https://chromatograf.ru/wp-content/uploads/2020/05/MGA-1000-september201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https://chromatograf.ru/wp-content/uploads/2020/05/MGA-1000-september2016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R+8FgMAAB4GAAAOAAAAZHJzL2Uyb0RvYy54bWysVM1u1DAQviPxDpbv2Tjb7HYTNa3a3S5C&#10;agEJeABv4mwMiW1sb9OCkJC4IvEIPAQXxE+fIX0jxs5uu20vCMjBsmecb+ab+Tx7B+dNjc6YNlyK&#10;DEcDghETuSy4WGb45Yt5MMHIWCoKWkvBMnzBDD7Yf/hgr1UpG8pK1gXTCECESVuV4cpalYahySvW&#10;UDOQiglwllI31MJRL8NC0xbQmzocEjIOW6kLpWXOjAHrrHfifY9fliy3T8vSMIvqDENu1q/arwu3&#10;hvt7NF1qqiqer9Ogf5FFQ7mAoNdQM2opWml+D6rhuZZGlnaQyyaUZclz5jkAm4jcYfO8oop5LlAc&#10;o67LZP4fbP7k7JlGvMjwDkaCNtCi7svVh6vP3c/u8upj97W77H5cfep+dd+67wjuFMzkUD/XJwON&#10;yistoTUSSlgO9CpsVZBLYZmw4UrVkhYGiA1JSEbh6aPDICKEBIYpy5oF00B5PHillq4LLcBBMs/V&#10;M+3qaNSJzF8bJOS0omLJDo2CXoLCIMuNSWvZVgxCODNAQPAtDHcwgIYW7aksgBddWel7dF7qxsWA&#10;6qNzL4WLaymwc4tyMO6QeEJAMDm41nsXgaabn5U29hGTDXKbDGvIzoPTsxNj+6ubKy6WkHNe12Cn&#10;aS1uGQCzt0Bo+NX5XBJePO8SkhxPjidxEA/Hx0FMZrPgcD6Ng/E82h3NdmbT6Sx67+JGcVrxomDC&#10;hdkIOYr/TCjrJ9VL8FrKRta8cHAuJaOXi2mt0RmFhzT3ny85eG6uhbfT8PUCLncoRcOYHA2TYD6e&#10;7AbxPB4FyS6ZBCRKjpIxiZN4Nr9N6YQL9u+UUJvhZDQc+S5tJX2HGwgUvvvcaNpwC6Oq5k2GQRrr&#10;SzR1CjwWhW+tpbzu91ulcOnflALavWm016uTaK/+hSwuQK5agpxAeTBUYVNJ/RajFgZUhs2bFdUM&#10;o/qxAMknURy7ieYP8Wh3CAe97Vlse6jIASrDFqN+O7X9FFwpzZcVRIp8YYQ8hGdSci9h94T6rNaP&#10;C4aQZ7IemG7KbZ/9rZuxvv8bAAD//wMAUEsDBBQABgAIAAAAIQBMoOks2AAAAAMBAAAPAAAAZHJz&#10;L2Rvd25yZXYueG1sTI9BS8NAEIXvgv9hGcGL2I0iUmI2RQpiEaGYas/T7JgEs7NpdpvEf9+pHvQy&#10;w+MNb76XLSbXqoH60Hg2cDNLQBGX3jZcGXjfPF3PQYWIbLH1TAa+KcAiPz/LMLV+5DcailgpCeGQ&#10;ooE6xi7VOpQ1OQwz3xGL9+l7h1FkX2nb4yjhrtW3SXKvHTYsH2rsaFlT+VUcnIGxXA/bzeuzXl9t&#10;V573q/2y+Hgx5vJienwAFWmKf8dwwhd0yIVp5w9sg2oNSJH4M8W7m4va/W6dZ/o/e34EAAD//wMA&#10;UEsBAi0AFAAGAAgAAAAhALaDOJL+AAAA4QEAABMAAAAAAAAAAAAAAAAAAAAAAFtDb250ZW50X1R5&#10;cGVzXS54bWxQSwECLQAUAAYACAAAACEAOP0h/9YAAACUAQAACwAAAAAAAAAAAAAAAAAvAQAAX3Jl&#10;bHMvLnJlbHNQSwECLQAUAAYACAAAACEAEEUfvBYDAAAeBgAADgAAAAAAAAAAAAAAAAAuAgAAZHJz&#10;L2Uyb0RvYy54bWxQSwECLQAUAAYACAAAACEATKDpLNgAAAADAQAADwAAAAAAAAAAAAAAAABwBQAA&#10;ZHJzL2Rvd25yZXYueG1sUEsFBgAAAAAEAAQA8wAAAHUGAAAAAA==&#10;" filled="f" stroked="f">
                <o:lock v:ext="edit" aspectratio="t"/>
                <w10:anchorlock/>
              </v:rect>
            </w:pict>
          </mc:Fallback>
        </mc:AlternateConten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Спектрометр – прибор, работающий на основе принципа разложения излучения на монохроматические компоненты в видимом, ультрафиолетовом и инфракрасном диапазонах. Устройство позволяет проводить количественные и качественные исследования световых потоков, отраженных или поглощаемых различными веществами, определять аналитические качества и химический состав. Приборы используются в промышленной, научной и других отраслях жизнедеятельности человека. Они показывают точные результаты.</w:t>
      </w:r>
    </w:p>
    <w:p w:rsidR="00711961" w:rsidRPr="006A6505" w:rsidRDefault="00711961" w:rsidP="00711961">
      <w:pPr>
        <w:shd w:val="clear" w:color="auto" w:fill="FCFCFC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b/>
          <w:bCs/>
          <w:color w:val="212327"/>
          <w:sz w:val="28"/>
          <w:szCs w:val="28"/>
          <w:lang w:eastAsia="ru-RU"/>
        </w:rPr>
        <w:t>КАК РАБОТАЮТ СПЕКТРОМЕТРЫ?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Аналитический спектр получают методом регистрации флуоресценции после воздействия рентгеновским, лазерным или другим типом излучений. Чаще всего спектрометр используют для измерения длины волн, интенсивности и частоты излучения. Возможно исследование дополнительных параметров, в том числе поляризационного состояния.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Спектрометр позволяет сканировать широкую спектральную область: матрицу (ПЗС или фотодиодную), преобразователь электрооптический, многоэлементный приемник и другие элементы.</w:t>
      </w:r>
    </w:p>
    <w:p w:rsidR="00711961" w:rsidRPr="006A6505" w:rsidRDefault="00711961" w:rsidP="00711961">
      <w:pPr>
        <w:shd w:val="clear" w:color="auto" w:fill="FCFCFC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b/>
          <w:bCs/>
          <w:color w:val="212327"/>
          <w:sz w:val="28"/>
          <w:szCs w:val="28"/>
          <w:lang w:eastAsia="ru-RU"/>
        </w:rPr>
        <w:t>ГДЕ ИСПОЛЬЗУЮТСЯ СПЕКТРОМЕТРЫ?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Приборы необходимы в таких отраслях:</w:t>
      </w:r>
    </w:p>
    <w:p w:rsidR="00711961" w:rsidRPr="006A6505" w:rsidRDefault="00711961" w:rsidP="00711961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В промышленности: при производстве текстиля, лака, красок.</w:t>
      </w:r>
    </w:p>
    <w:p w:rsidR="00711961" w:rsidRPr="006A6505" w:rsidRDefault="00711961" w:rsidP="00711961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Для качественного анализа состава пород в геологии.</w:t>
      </w:r>
    </w:p>
    <w:p w:rsidR="00711961" w:rsidRPr="006A6505" w:rsidRDefault="00711961" w:rsidP="00711961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В научных исследованиях разных сфер.</w:t>
      </w:r>
    </w:p>
    <w:p w:rsidR="00711961" w:rsidRPr="006A6505" w:rsidRDefault="00711961" w:rsidP="00711961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Для поиска нефти, газа, исследований продуктов нефтегазовой отрасли и иных областях жизнедеятельности человека.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Устройство применяется для флуоресцентного, лазерного,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рамановского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 и иных видов анализа в промышленных и научных исследованиях.</w:t>
      </w:r>
    </w:p>
    <w:p w:rsidR="00711961" w:rsidRPr="006A6505" w:rsidRDefault="00711961" w:rsidP="00711961">
      <w:pPr>
        <w:shd w:val="clear" w:color="auto" w:fill="FCFCFC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b/>
          <w:bCs/>
          <w:color w:val="212327"/>
          <w:sz w:val="28"/>
          <w:szCs w:val="28"/>
          <w:lang w:eastAsia="ru-RU"/>
        </w:rPr>
        <w:t>АТОМНО-АБСОРБЦИОННЫЕ СПЕКТРОМЕТРЫ И ПРИНЦИП ИХ ДЕЙСТВИЯ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Современные лаборатории для исследования материалов применяют атомно-абсорбционные спектрометры. Это устройства, используемые для проведения элементного и количественного анализа путем поглощения атомов. Прибор определяет объемы содержания металлов в солевых растворах,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минерализатах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, технологических жидкостях и природных водах.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Главными задачами этого оборудования являются </w:t>
      </w:r>
      <w:proofErr w:type="gram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контроль за</w:t>
      </w:r>
      <w:proofErr w:type="gram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 окружающей средой, анализ пищевых продуктов, исследования в медицинской отрасли, геологии, металлургической, химической промышленности, научные разработки. Аппарат также применяется в иных сферах.</w:t>
      </w:r>
    </w:p>
    <w:p w:rsidR="00711961" w:rsidRPr="006A6505" w:rsidRDefault="00711961" w:rsidP="00711961">
      <w:pPr>
        <w:shd w:val="clear" w:color="auto" w:fill="FCFCFC"/>
        <w:spacing w:after="0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noProof/>
          <w:color w:val="212327"/>
          <w:sz w:val="28"/>
          <w:szCs w:val="28"/>
          <w:lang w:eastAsia="ru-RU"/>
        </w:rPr>
        <w:lastRenderedPageBreak/>
        <mc:AlternateContent>
          <mc:Choice Requires="wps">
            <w:drawing>
              <wp:inline distT="0" distB="0" distL="0" distR="0" wp14:anchorId="755695FD" wp14:editId="15C502A6">
                <wp:extent cx="304800" cy="304800"/>
                <wp:effectExtent l="0" t="0" r="0" b="0"/>
                <wp:docPr id="1" name="Прямоугольник 1" descr="https://chromatograf.ru/wp-content/uploads/2020/05/unnamed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https://chromatograf.ru/wp-content/uploads/2020/05/unnamed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DtkBwMAAA8GAAAOAAAAZHJzL2Uyb0RvYy54bWysVNtu1DAQfUfiHyy/Z3Np9pKo2arsBSEV&#10;qFT4AG/ibAyJHWzvpgUhIfGKxCfwEbwgLv2G7B8xdna32/YFAXmI7Bn7zJyZ4zk+uaxKtKZSMcET&#10;7Pc8jChPRcb4MsEvX8ydEUZKE56RUnCa4Cuq8Mn44YPjpo5pIApRZlQiAOEqbuoEF1rXseuqtKAV&#10;UT1RUw7OXMiKaNjKpZtJ0gB6VbqB5w3cRsisliKlSoF12jnx2OLnOU318zxXVKMywZCbtn9p/wvz&#10;d8fHJF5KUhcs3aZB/iKLijAOQfdQU6IJWkl2D6piqRRK5LqXisoVec5SajkAG9+7w+aiIDW1XKA4&#10;qt6XSf0/2PTZ+lwilkHvMOKkgha1XzYfNp/bn+315mP7tb1uf2w+tb/ab+13BGcyqlKon+mTgkal&#10;hRTQGgElzHty5Ta1kwquKdfuqi4FyRQQCzzX67srbvCz3qt6acrewH2IflGfS1M4VZ+J9LVCXEwK&#10;wpf0VNXQvC6tnUlK0RQUMI0ZICDaAYbZKEBDi+apyIAIWWlhm3KZy8rEgHKjS9v7q33v6aVGKRiP&#10;vHDkgUJScG3XJgKJd5drqfRjKipkFgmWkJ0FJ+szpbujuyMmFhdzVpZgJ3HJbxkAs7NAaLhqfCYJ&#10;q5Z3kRfNRrNR6ITBYOaE3nTqnM4noTOY+8P+9Gg6mUz99yauH8YFyzLKTZidcv3wz5SxfUOd5vba&#10;VaJkmYEzKSm5XExKidYEXs7cfrbk4Lk55t5Ow9YLuNyh5Aeh9yiInPlgNHTCedh3oqE3cjw/ehQN&#10;vDAKp/PblM4Yp/9OCTUJjvpB33bpIOk73Dz73edG4oppmE0lqxIM0oDPHCKxUeCMZ3atCSu79UEp&#10;TPo3pYB27xpt9Wok2ql/IbIrkKsUICdQHkxRWBRCvsWogYmUYPVmRSTFqHzCQfKRH4ZmhNlN2B8G&#10;sJGHnsWhh/AUoBKsMeqWE92NvVUt2bKASL4tDBen8ExyZiVsnlCX1fZxwdSxTLYT0oy1w709dTPH&#10;x78B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rPQ7ZAcDAAAPBgAADgAAAAAAAAAAAAAAAAAuAgAAZHJzL2Uyb0RvYy54bWxQSwEC&#10;LQAUAAYACAAAACEATKDpLNgAAAADAQAADwAAAAAAAAAAAAAAAABhBQAAZHJzL2Rvd25yZXYueG1s&#10;UEsFBgAAAAAEAAQA8wAAAGYGAAAAAA==&#10;" filled="f" stroked="f">
                <o:lock v:ext="edit" aspectratio="t"/>
                <w10:anchorlock/>
              </v:rect>
            </w:pict>
          </mc:Fallback>
        </mc:AlternateConten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Принцип работы атомно-абсорбционных спектрографов основан на измерении </w:t>
      </w:r>
      <w:proofErr w:type="gram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степени поглощения световых лучей резонансной длины волн</w:t>
      </w:r>
      <w:proofErr w:type="gram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 от источника, проходящего сквозь атомный пар исследуемой пробы. Для трансформации исследуемого объекта в эмиссионный пар используется атомизатор. Разные узкополосные источники отправляют световые лучи. Проходя через атомные пары, свет направляется на монохроматор, после чего – на приемник, который фиксирует степень излучения.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Достоинства атомно-абсорбционного метода спектрометрии:</w:t>
      </w:r>
    </w:p>
    <w:p w:rsidR="00711961" w:rsidRPr="006A6505" w:rsidRDefault="00711961" w:rsidP="00711961">
      <w:pPr>
        <w:numPr>
          <w:ilvl w:val="0"/>
          <w:numId w:val="2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Значительная чувствительность.</w:t>
      </w:r>
    </w:p>
    <w:p w:rsidR="00711961" w:rsidRPr="006A6505" w:rsidRDefault="00711961" w:rsidP="00711961">
      <w:pPr>
        <w:numPr>
          <w:ilvl w:val="0"/>
          <w:numId w:val="2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Лояльные требования к условиям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атомизации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.</w:t>
      </w:r>
    </w:p>
    <w:p w:rsidR="00711961" w:rsidRPr="006A6505" w:rsidRDefault="00711961" w:rsidP="00711961">
      <w:pPr>
        <w:numPr>
          <w:ilvl w:val="0"/>
          <w:numId w:val="2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Высокая селективность. ААС исключает влияние на результаты анализов, наложение иных атомов из образца.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С помощью данного метода определяют около 70 элементов (преимущественно металлов). Можно выявлять количество газов, неметаллов с длиной волн от 190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нм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. Анализ элементов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Nb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,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Hf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, Та, W,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Zr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 при использовании графитовой печи невозможен, поскольку они образуют труднолетучие карбиды.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Атомно-абсорбционные спектрометры в автоматическом режиме анализируют до 500 проб в час. Приборы с использованием графитовой печи – около 30 проб/час. Это прецизионные устройства, обеспечивающие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воспроизводимость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 измерительных условий, автоматическое ведение проб, регистрацию полученных результатов исследований.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Методика используется для определения ряда физико-химических и физических величин, изучения молекулярных спектров, исследования процессов диссоциации.</w:t>
      </w:r>
    </w:p>
    <w:p w:rsidR="00711961" w:rsidRPr="006A6505" w:rsidRDefault="00711961" w:rsidP="006A6505">
      <w:pPr>
        <w:shd w:val="clear" w:color="auto" w:fill="FCFCFC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b/>
          <w:bCs/>
          <w:color w:val="212327"/>
          <w:sz w:val="28"/>
          <w:szCs w:val="28"/>
          <w:lang w:eastAsia="ru-RU"/>
        </w:rPr>
        <w:t>КАК РАБОТАЮТ АТОМНО-АБСОРБЦИОННЫЕ аппарат</w:t>
      </w:r>
      <w:bookmarkStart w:id="0" w:name="_GoBack"/>
      <w:bookmarkEnd w:id="0"/>
      <w:r w:rsidRPr="006A6505">
        <w:rPr>
          <w:rFonts w:ascii="Times New Roman" w:eastAsia="Times New Roman" w:hAnsi="Times New Roman" w:cs="Times New Roman"/>
          <w:b/>
          <w:bCs/>
          <w:color w:val="212327"/>
          <w:sz w:val="28"/>
          <w:szCs w:val="28"/>
          <w:lang w:eastAsia="ru-RU"/>
        </w:rPr>
        <w:t>ы?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Устройства используются для работы с жидкими веществами. Для анализа проводят такие операции:</w:t>
      </w:r>
    </w:p>
    <w:p w:rsidR="00711961" w:rsidRPr="006A6505" w:rsidRDefault="00711961" w:rsidP="00711961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Отбирают пробы - часть вещества, которая максимально точно отражает химический состав исследуемого материала.</w:t>
      </w:r>
    </w:p>
    <w:p w:rsidR="00711961" w:rsidRPr="006A6505" w:rsidRDefault="00711961" w:rsidP="00711961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Жидкие пробы сразу используют для подготовки рабочих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градуировочных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 растворов.</w:t>
      </w:r>
    </w:p>
    <w:p w:rsidR="00711961" w:rsidRPr="006A6505" w:rsidRDefault="00711961" w:rsidP="00711961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Твердую пробу растворяют в подходящих жидкостях, чтобы перевести исследуемый элемент в раствор. С жидкой пробы отбирают фиксированный объем, готовят рабочий раствор.</w:t>
      </w:r>
    </w:p>
    <w:p w:rsidR="00711961" w:rsidRPr="006A6505" w:rsidRDefault="00711961" w:rsidP="00711961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Подготавливают серию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градуировочных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 растворов для работы.</w:t>
      </w:r>
    </w:p>
    <w:p w:rsidR="00711961" w:rsidRPr="006A6505" w:rsidRDefault="00711961" w:rsidP="00711961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Атомно-абсорбционный спектрометр готовят для регистрации сигнала в условиях абсорбции изучаемого элемента.</w:t>
      </w:r>
    </w:p>
    <w:p w:rsidR="00711961" w:rsidRPr="006A6505" w:rsidRDefault="00711961" w:rsidP="00711961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В атомизатор вводят анализируемое вещество, создают слой атомного пара, измеряют аналитический сигнал.</w:t>
      </w:r>
    </w:p>
    <w:p w:rsidR="00711961" w:rsidRPr="006A6505" w:rsidRDefault="00711961" w:rsidP="00711961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Последовательно вводят подготовленные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градуировочные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 растворы, получают их характеристику (функциональную зависимость между сигналом и концентрацией исследуемого элемента в растворе).</w:t>
      </w:r>
    </w:p>
    <w:p w:rsidR="00711961" w:rsidRPr="006A6505" w:rsidRDefault="00711961" w:rsidP="00711961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Определяют концентрацию в пробе и исходном образце. Выводят результат.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lastRenderedPageBreak/>
        <w:t xml:space="preserve">В качестве источника линейчатого излучения в устройствах используют одноэлементные лампы с полым катодом, заполненные неоном. Для определения ряда легколетучих элементов используют высокочастотные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безэлектронные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 лампы.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Для точного анализа объекты должны находиться в газовом состоянии. Переведение исследуемого материала в </w:t>
      </w:r>
      <w:proofErr w:type="spellStart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атомизированное</w:t>
      </w:r>
      <w:proofErr w:type="spellEnd"/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 xml:space="preserve"> состояние и формирование слоя пара нужной формы происходит в пламени или трубчатой печи атомизатора.</w:t>
      </w:r>
    </w:p>
    <w:p w:rsidR="00711961" w:rsidRPr="006A6505" w:rsidRDefault="00711961" w:rsidP="00711961">
      <w:pPr>
        <w:shd w:val="clear" w:color="auto" w:fill="FCFCFC"/>
        <w:spacing w:after="75" w:line="240" w:lineRule="auto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Область использования атомно-абсорбционных аппаратов:</w:t>
      </w:r>
    </w:p>
    <w:p w:rsidR="00711961" w:rsidRPr="006A6505" w:rsidRDefault="00711961" w:rsidP="00711961">
      <w:pPr>
        <w:numPr>
          <w:ilvl w:val="0"/>
          <w:numId w:val="4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Различные отрасли промышленности.</w:t>
      </w:r>
    </w:p>
    <w:p w:rsidR="00711961" w:rsidRPr="006A6505" w:rsidRDefault="00711961" w:rsidP="00711961">
      <w:pPr>
        <w:numPr>
          <w:ilvl w:val="0"/>
          <w:numId w:val="4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Экология, контроль окружающей среды.</w:t>
      </w:r>
    </w:p>
    <w:p w:rsidR="00711961" w:rsidRPr="006A6505" w:rsidRDefault="00711961" w:rsidP="00711961">
      <w:pPr>
        <w:numPr>
          <w:ilvl w:val="0"/>
          <w:numId w:val="4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Проведение эмиссионных клинических анализов на предмет содержания металлов в биологических средах.</w:t>
      </w:r>
    </w:p>
    <w:p w:rsidR="00711961" w:rsidRPr="006A6505" w:rsidRDefault="00711961" w:rsidP="00711961">
      <w:pPr>
        <w:numPr>
          <w:ilvl w:val="0"/>
          <w:numId w:val="4"/>
        </w:numPr>
        <w:shd w:val="clear" w:color="auto" w:fill="FCFCFC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</w:pPr>
      <w:r w:rsidRPr="006A6505">
        <w:rPr>
          <w:rFonts w:ascii="Times New Roman" w:eastAsia="Times New Roman" w:hAnsi="Times New Roman" w:cs="Times New Roman"/>
          <w:color w:val="212327"/>
          <w:sz w:val="28"/>
          <w:szCs w:val="28"/>
          <w:lang w:eastAsia="ru-RU"/>
        </w:rPr>
        <w:t>Качественный и количественный контроль состава препаратов, разработки в фармакологической отрасли.</w:t>
      </w:r>
    </w:p>
    <w:p w:rsidR="00924A18" w:rsidRP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t xml:space="preserve">Атомно-абсорбционный спектральный анализ как инструментальный метод определения химического состава веществ по атомным спектрам поглощения, на сегодняшний день, достиг весьма широкого распространения в аналитической практике. Этот метод позволяет определять около 70 элементов. В основном это металлы: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Al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Ba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Be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V,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Bi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W,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Fe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Ca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Cd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Co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Mg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Mn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Cu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Mo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Sn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Ti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Cr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но возможно применение метода и для определения некоторых неметаллов: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B, I, P,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Se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Te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. </w:t>
      </w:r>
      <w:r w:rsidRPr="006A6505">
        <w:rPr>
          <w:rFonts w:ascii="Times New Roman" w:hAnsi="Times New Roman" w:cs="Times New Roman"/>
          <w:sz w:val="28"/>
          <w:szCs w:val="28"/>
        </w:rPr>
        <w:sym w:font="Symbol" w:char="F02A"/>
      </w:r>
      <w:r w:rsidRPr="006A6505">
        <w:rPr>
          <w:rFonts w:ascii="Times New Roman" w:hAnsi="Times New Roman" w:cs="Times New Roman"/>
          <w:sz w:val="28"/>
          <w:szCs w:val="28"/>
        </w:rPr>
        <w:t xml:space="preserve"> В настоящее время с использованием данного метода можно анализировать такие экологические объекты как природные и сточные воды, почвы, биологические ткани и жидкости, атмосферные выбросы, и другие.</w:t>
      </w:r>
    </w:p>
    <w:p w:rsid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t>Атомно-абсорбционный анализ – метод аналитической химии, основанный на селективном поглощении (абсорбции) электромагнитного излучения определенной длины волны свободными от всех молекулярных связей нейтральными атомами определяемого элемента.</w:t>
      </w:r>
    </w:p>
    <w:p w:rsidR="00711961" w:rsidRP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t xml:space="preserve"> </w:t>
      </w:r>
      <w:r w:rsidRPr="006A6505">
        <w:rPr>
          <w:rFonts w:ascii="Times New Roman" w:hAnsi="Times New Roman" w:cs="Times New Roman"/>
          <w:sz w:val="28"/>
          <w:szCs w:val="28"/>
        </w:rPr>
        <w:sym w:font="Symbol" w:char="F02A"/>
      </w:r>
      <w:r w:rsidRPr="006A650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A6505">
        <w:rPr>
          <w:rFonts w:ascii="Times New Roman" w:hAnsi="Times New Roman" w:cs="Times New Roman"/>
          <w:sz w:val="28"/>
          <w:szCs w:val="28"/>
        </w:rPr>
        <w:t>В процессе абсорбции электрон переходит с основного энергетического уровня на более высокий в результате фотонного возбуждения, т.е. облучения светом с определенной частотой.</w:t>
      </w:r>
      <w:proofErr w:type="gramEnd"/>
      <w:r w:rsidRPr="006A6505">
        <w:rPr>
          <w:rFonts w:ascii="Times New Roman" w:hAnsi="Times New Roman" w:cs="Times New Roman"/>
          <w:sz w:val="28"/>
          <w:szCs w:val="28"/>
        </w:rPr>
        <w:t xml:space="preserve"> При этом интенсивность возбуждающего света данной частоты уменьшается</w:t>
      </w:r>
    </w:p>
    <w:p w:rsid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t xml:space="preserve">Для реализации метода атомно-абсорбционного анализа необходимо иметь: </w:t>
      </w:r>
    </w:p>
    <w:p w:rsid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sym w:font="Symbol" w:char="F02A"/>
      </w:r>
      <w:r w:rsidRPr="006A6505">
        <w:rPr>
          <w:rFonts w:ascii="Times New Roman" w:hAnsi="Times New Roman" w:cs="Times New Roman"/>
          <w:sz w:val="28"/>
          <w:szCs w:val="28"/>
        </w:rPr>
        <w:t xml:space="preserve"> селективный источник света излучаемого элемента (СИС); </w:t>
      </w:r>
    </w:p>
    <w:p w:rsid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sym w:font="Symbol" w:char="F02A"/>
      </w:r>
      <w:r w:rsidRPr="006A6505">
        <w:rPr>
          <w:rFonts w:ascii="Times New Roman" w:hAnsi="Times New Roman" w:cs="Times New Roman"/>
          <w:sz w:val="28"/>
          <w:szCs w:val="28"/>
        </w:rPr>
        <w:t xml:space="preserve"> атомизатор (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Ат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) для перевода данного элемента из реальной пробы в атомарную форму; </w:t>
      </w:r>
    </w:p>
    <w:p w:rsid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sym w:font="Symbol" w:char="F02A"/>
      </w:r>
      <w:r w:rsidRPr="006A6505">
        <w:rPr>
          <w:rFonts w:ascii="Times New Roman" w:hAnsi="Times New Roman" w:cs="Times New Roman"/>
          <w:sz w:val="28"/>
          <w:szCs w:val="28"/>
        </w:rPr>
        <w:t xml:space="preserve"> спектральный прибор (СП) для выделения аналитической линии этого элемента; </w:t>
      </w:r>
    </w:p>
    <w:p w:rsidR="00711961" w:rsidRP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sym w:font="Symbol" w:char="F02A"/>
      </w:r>
      <w:r w:rsidRPr="006A6505">
        <w:rPr>
          <w:rFonts w:ascii="Times New Roman" w:hAnsi="Times New Roman" w:cs="Times New Roman"/>
          <w:sz w:val="28"/>
          <w:szCs w:val="28"/>
        </w:rPr>
        <w:t xml:space="preserve"> электронную систему (ЭС) для детектирования, усиления и обработки аналитического сигнала. Принципиальная схема атомно-абсорбционного спектрометра</w:t>
      </w:r>
    </w:p>
    <w:p w:rsidR="00711961" w:rsidRP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lastRenderedPageBreak/>
        <w:t xml:space="preserve">Получение поглощающих слоев в атомно-абсорбционной спектрометрии является наиболее существенным звеном в процедуре анализа. Это связано с необходимостью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атомизации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 анализируемых проб, т.е. переведением вещества в такое состояние, при котором определяемые элементы находятся в виде свободных атомов, способных к абсорбции света. Наиболее часто используемыми способами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атомизации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 вещества пробы являются пламенная и электротермическая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атомизация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>.</w:t>
      </w:r>
    </w:p>
    <w:p w:rsid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t xml:space="preserve">Пламя – это низкотемпературная плазма, в которой протекающие химические реакции поддерживают температурный баланс. В атомной спектроскопии обычно используют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пламена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 горючих газов в смеси с окислителями. </w:t>
      </w:r>
    </w:p>
    <w:p w:rsid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t xml:space="preserve">При этом необходимо выполнение следующих требований: </w:t>
      </w:r>
    </w:p>
    <w:p w:rsid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sym w:font="Symbol" w:char="F02A"/>
      </w:r>
      <w:r w:rsidRPr="006A6505">
        <w:rPr>
          <w:rFonts w:ascii="Times New Roman" w:hAnsi="Times New Roman" w:cs="Times New Roman"/>
          <w:sz w:val="28"/>
          <w:szCs w:val="28"/>
        </w:rPr>
        <w:t xml:space="preserve"> пламя должно быть прозрачным в области 190-850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>;</w:t>
      </w:r>
    </w:p>
    <w:p w:rsid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t xml:space="preserve"> </w:t>
      </w:r>
      <w:r w:rsidRPr="006A6505">
        <w:rPr>
          <w:rFonts w:ascii="Times New Roman" w:hAnsi="Times New Roman" w:cs="Times New Roman"/>
          <w:sz w:val="28"/>
          <w:szCs w:val="28"/>
        </w:rPr>
        <w:sym w:font="Symbol" w:char="F02A"/>
      </w:r>
      <w:r w:rsidRPr="006A6505">
        <w:rPr>
          <w:rFonts w:ascii="Times New Roman" w:hAnsi="Times New Roman" w:cs="Times New Roman"/>
          <w:sz w:val="28"/>
          <w:szCs w:val="28"/>
        </w:rPr>
        <w:t xml:space="preserve"> слабое собственное излучение; </w:t>
      </w:r>
      <w:r w:rsidRPr="006A6505">
        <w:rPr>
          <w:rFonts w:ascii="Times New Roman" w:hAnsi="Times New Roman" w:cs="Times New Roman"/>
          <w:sz w:val="28"/>
          <w:szCs w:val="28"/>
        </w:rPr>
        <w:sym w:font="Symbol" w:char="F02A"/>
      </w:r>
      <w:r w:rsidRPr="006A6505">
        <w:rPr>
          <w:rFonts w:ascii="Times New Roman" w:hAnsi="Times New Roman" w:cs="Times New Roman"/>
          <w:sz w:val="28"/>
          <w:szCs w:val="28"/>
        </w:rPr>
        <w:t xml:space="preserve"> максимальная эффективность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атомизации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 элементов;</w:t>
      </w:r>
    </w:p>
    <w:p w:rsid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t xml:space="preserve"> </w:t>
      </w:r>
      <w:r w:rsidRPr="006A6505">
        <w:rPr>
          <w:rFonts w:ascii="Times New Roman" w:hAnsi="Times New Roman" w:cs="Times New Roman"/>
          <w:sz w:val="28"/>
          <w:szCs w:val="28"/>
        </w:rPr>
        <w:sym w:font="Symbol" w:char="F02A"/>
      </w:r>
      <w:r w:rsidRPr="006A6505">
        <w:rPr>
          <w:rFonts w:ascii="Times New Roman" w:hAnsi="Times New Roman" w:cs="Times New Roman"/>
          <w:sz w:val="28"/>
          <w:szCs w:val="28"/>
        </w:rPr>
        <w:t xml:space="preserve"> минимальная степень ионизации элементов; </w:t>
      </w:r>
    </w:p>
    <w:p w:rsid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sym w:font="Symbol" w:char="F02A"/>
      </w:r>
      <w:r w:rsidRPr="006A6505">
        <w:rPr>
          <w:rFonts w:ascii="Times New Roman" w:hAnsi="Times New Roman" w:cs="Times New Roman"/>
          <w:sz w:val="28"/>
          <w:szCs w:val="28"/>
        </w:rPr>
        <w:t xml:space="preserve"> высокая стабильность горения. </w:t>
      </w:r>
    </w:p>
    <w:p w:rsidR="00711961" w:rsidRPr="006A6505" w:rsidRDefault="00711961">
      <w:pPr>
        <w:rPr>
          <w:rFonts w:ascii="Times New Roman" w:hAnsi="Times New Roman" w:cs="Times New Roman"/>
          <w:sz w:val="28"/>
          <w:szCs w:val="28"/>
        </w:rPr>
      </w:pPr>
      <w:r w:rsidRPr="006A6505">
        <w:rPr>
          <w:rFonts w:ascii="Times New Roman" w:hAnsi="Times New Roman" w:cs="Times New Roman"/>
          <w:sz w:val="28"/>
          <w:szCs w:val="28"/>
        </w:rPr>
        <w:t xml:space="preserve">Наибольшее распространение в атомно-абсорбционном анализе получило пламя ацетилен-воздух. Оно имеет высокую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пропускаемость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 в области от 200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, очень слабую собственную эмиссию и обеспечивает высокую эффективность </w:t>
      </w:r>
      <w:proofErr w:type="spellStart"/>
      <w:r w:rsidRPr="006A6505">
        <w:rPr>
          <w:rFonts w:ascii="Times New Roman" w:hAnsi="Times New Roman" w:cs="Times New Roman"/>
          <w:sz w:val="28"/>
          <w:szCs w:val="28"/>
        </w:rPr>
        <w:t>атомизации</w:t>
      </w:r>
      <w:proofErr w:type="spellEnd"/>
      <w:r w:rsidRPr="006A6505">
        <w:rPr>
          <w:rFonts w:ascii="Times New Roman" w:hAnsi="Times New Roman" w:cs="Times New Roman"/>
          <w:sz w:val="28"/>
          <w:szCs w:val="28"/>
        </w:rPr>
        <w:t xml:space="preserve"> более чем 30 элементов, в том числе щелочных, щелочноземельных элементов и некоторых металлов (медь, кадмий, таллий, свинец, марганец, железо, кобальт и никель). Максимальная температура пламени 2300 0С. Это пламя наиболее стабильно, его температура слабо зависит от рабочей высоты и стехиометрии и составляет 2250±50 0С.</w:t>
      </w:r>
    </w:p>
    <w:sectPr w:rsidR="00711961" w:rsidRPr="006A6505" w:rsidSect="00711961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75A79"/>
    <w:multiLevelType w:val="multilevel"/>
    <w:tmpl w:val="4FF4B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A9D5328"/>
    <w:multiLevelType w:val="multilevel"/>
    <w:tmpl w:val="FC34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6485BBF"/>
    <w:multiLevelType w:val="multilevel"/>
    <w:tmpl w:val="EFB0B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0E7595F"/>
    <w:multiLevelType w:val="multilevel"/>
    <w:tmpl w:val="BBF2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F29"/>
    <w:rsid w:val="00097F29"/>
    <w:rsid w:val="006A6505"/>
    <w:rsid w:val="00711961"/>
    <w:rsid w:val="00924A18"/>
    <w:rsid w:val="00B94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119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119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119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196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119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119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maindatearticle">
    <w:name w:val="main__date__article"/>
    <w:basedOn w:val="a"/>
    <w:rsid w:val="00711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11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119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119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119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196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119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119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maindatearticle">
    <w:name w:val="main__date__article"/>
    <w:basedOn w:val="a"/>
    <w:rsid w:val="00711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11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3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1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5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1257</Words>
  <Characters>7165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5</cp:revision>
  <dcterms:created xsi:type="dcterms:W3CDTF">2023-11-15T14:21:00Z</dcterms:created>
  <dcterms:modified xsi:type="dcterms:W3CDTF">2023-11-30T04:03:00Z</dcterms:modified>
</cp:coreProperties>
</file>